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58DE8" w14:textId="77777777" w:rsidR="00B94FFE" w:rsidRDefault="00B94FF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FFE" w:rsidRPr="00B94FFE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2B4F0" w14:textId="77777777" w:rsidR="00B94FFE" w:rsidRDefault="00B94FF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12F61" w14:textId="77777777" w:rsidR="00B94FFE" w:rsidRDefault="00B94FF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94FFE" w:rsidRPr="00BE15EF" w14:paraId="735B5E03" w14:textId="77777777" w:rsidTr="00C07E5F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433017CE" w14:textId="77777777" w:rsidR="00B94FFE" w:rsidRDefault="00B94FFE" w:rsidP="00B94FFE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SMPU-LP-009/2023</w:t>
          </w:r>
        </w:p>
        <w:p w14:paraId="071543B1" w14:textId="270E1553" w:rsidR="00B94FFE" w:rsidRPr="00BE15EF" w:rsidRDefault="00B94FFE" w:rsidP="00B94FFE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carretera estatal La Gloria – Colombia (km 45+000 al 50+000), en el municipio de Anáhuac,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94FFE" w:rsidRPr="00BE15EF" w:rsidRDefault="00B94FFE" w:rsidP="00B94FF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B94FFE" w:rsidRPr="00BE15EF" w:rsidRDefault="00B94FFE" w:rsidP="00B94FF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B94FFE" w:rsidRPr="00BE15EF" w:rsidRDefault="00B94FFE" w:rsidP="00B94FFE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94FFE" w:rsidRPr="00BE15EF" w:rsidRDefault="00B94FFE" w:rsidP="00B94FF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94FFE" w:rsidRPr="00BE15EF" w:rsidRDefault="00B94FFE" w:rsidP="00B94FFE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C7CB" w14:textId="77777777" w:rsidR="00B94FFE" w:rsidRDefault="00B94F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24EB1-2AA2-480E-9F1B-063EDC91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2023-03-17T22:35:00Z</dcterms:modified>
</cp:coreProperties>
</file>